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.673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531620" cy="88392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883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595458984375" w:line="240" w:lineRule="auto"/>
        <w:ind w:left="142.700653076171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ORTLEF Contest Mission Statement: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5.506591796875" w:line="229.82312679290771" w:lineRule="auto"/>
        <w:ind w:left="148.03512573242188" w:right="0" w:hanging="12.35458374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The Oregon Right to Life Education Foundation contest program  provides the opportunity for pro-life students to engage in the creative  process in a way that inspires excellence and lifelong advocacy.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6.2133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8.079999923706055"/>
          <w:szCs w:val="28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1531620" cy="9144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1199951171875" w:line="240" w:lineRule="auto"/>
        <w:ind w:left="142.700653076171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ORTLEF Contest Mission Statement: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5.5059814453125" w:line="228.96809577941895" w:lineRule="auto"/>
        <w:ind w:left="148.035888671875" w:right="0.82763671875" w:hanging="12.3551940917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The Oregon Right to Life Education Foundation contest program  provides the opportunity for pro-life students to engage in the creative  process in a way that inspires excellence and lifelong advocacy.</w:t>
      </w:r>
    </w:p>
    <w:sectPr>
      <w:pgSz w:h="15840" w:w="12240" w:orient="portrait"/>
      <w:pgMar w:bottom="4858.600158691406" w:top="1390.7421875" w:left="2028.6505126953125" w:right="1393.8793945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